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1570"/>
        <w:gridCol w:w="288"/>
        <w:gridCol w:w="1323"/>
        <w:gridCol w:w="1360"/>
        <w:gridCol w:w="302"/>
        <w:gridCol w:w="13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8" w:hRule="exact"/>
        </w:trPr>
        <w:tc>
          <w:tcPr>
            <w:tcW w:w="8220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36"/>
              </w:rPr>
              <w:t>天津商业大学培训预算表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1" w:hRule="exact"/>
        </w:trPr>
        <w:tc>
          <w:tcPr>
            <w:tcW w:w="2055" w:type="dxa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年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月      日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培训名称</w:t>
            </w:r>
          </w:p>
        </w:tc>
        <w:tc>
          <w:tcPr>
            <w:tcW w:w="6165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培训时间</w:t>
            </w:r>
          </w:p>
        </w:tc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培训地点</w:t>
            </w:r>
          </w:p>
        </w:tc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承办部门</w:t>
            </w: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外宾人数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参会人数</w:t>
            </w: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工作人员数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9" w:hRule="exact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32"/>
              </w:rPr>
              <w:t>培训收入预算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4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收入项目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部门项目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金额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培训费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每人   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学校预算经费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科研经费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其他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合计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8" w:hRule="exact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32"/>
              </w:rPr>
              <w:t>培训支出预算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3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支出项目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定额标准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预算金额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住宿费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伙食费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28"/>
              </w:rPr>
              <w:t>场地、资料、交通费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3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其他费用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>小   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讲课费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</w:rPr>
              <w:t>授课人员城市间交通费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>小     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lang w:eastAsia="zh-CN"/>
              </w:rPr>
              <w:t>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1" w:hRule="exact"/>
        </w:trPr>
        <w:tc>
          <w:tcPr>
            <w:tcW w:w="20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经费来源</w:t>
            </w:r>
          </w:p>
        </w:tc>
        <w:tc>
          <w:tcPr>
            <w:tcW w:w="6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审签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部门经办人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部门负责人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财务分管校领导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管校领导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</w:trPr>
        <w:tc>
          <w:tcPr>
            <w:tcW w:w="205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长</w:t>
            </w: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E4A1A"/>
    <w:rsid w:val="26FE4A1A"/>
    <w:rsid w:val="35AE7BAC"/>
    <w:rsid w:val="6EA33E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2017-06-16T05:36:00Z</dcterms:created>
  <dc:creator>dell</dc:creator>
  <cp:lastModifiedBy>dell</cp:lastModifiedBy>
  <dcterms:modified xsi:type="dcterms:W3CDTF">2017-07-13T08:12:20Z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